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20174" w:rsidRDefault="001A48C2" w:rsidP="00D20174">
      <w:pPr>
        <w:rPr>
          <w:rFonts w:ascii="ＭＳ ゴシック" w:eastAsia="ＭＳ ゴシック" w:hAnsi="ＭＳ ゴシック"/>
          <w:sz w:val="24"/>
          <w:szCs w:val="24"/>
        </w:rPr>
      </w:pPr>
      <w:r w:rsidRPr="001A48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0;width:147.05pt;height:41.75pt;z-index:251657216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97668A" w:rsidRDefault="0097668A" w:rsidP="00D20174">
                  <w:pPr>
                    <w:ind w:left="540" w:hanging="540"/>
                    <w:jc w:val="center"/>
                    <w:rPr>
                      <w:sz w:val="16"/>
                      <w:szCs w:val="18"/>
                    </w:rPr>
                  </w:pPr>
                  <w:r w:rsidRPr="00173B37">
                    <w:rPr>
                      <w:sz w:val="16"/>
                      <w:szCs w:val="18"/>
                    </w:rPr>
                    <w:t>池三小建て替えを考える有志の会</w:t>
                  </w:r>
                </w:p>
                <w:p w:rsidR="0097668A" w:rsidRDefault="0097668A" w:rsidP="00D20174">
                  <w:pPr>
                    <w:ind w:left="540" w:hanging="540"/>
                    <w:jc w:val="center"/>
                    <w:rPr>
                      <w:sz w:val="16"/>
                      <w:szCs w:val="18"/>
                    </w:rPr>
                  </w:pPr>
                  <w:r w:rsidRPr="00173B37">
                    <w:rPr>
                      <w:sz w:val="16"/>
                      <w:szCs w:val="18"/>
                    </w:rPr>
                    <w:t xml:space="preserve">　勇士会　会報誌Ｎｏ</w:t>
                  </w:r>
                  <w:r>
                    <w:rPr>
                      <w:rFonts w:hint="eastAsia"/>
                      <w:sz w:val="16"/>
                      <w:szCs w:val="18"/>
                    </w:rPr>
                    <w:t>１</w:t>
                  </w:r>
                  <w:r>
                    <w:rPr>
                      <w:rFonts w:hint="eastAsia"/>
                      <w:sz w:val="16"/>
                      <w:szCs w:val="18"/>
                    </w:rPr>
                    <w:t>8</w:t>
                  </w:r>
                </w:p>
                <w:p w:rsidR="0097668A" w:rsidRPr="00173B37" w:rsidRDefault="0097668A" w:rsidP="00D20174">
                  <w:pPr>
                    <w:ind w:left="540" w:hanging="540"/>
                    <w:jc w:val="center"/>
                    <w:rPr>
                      <w:sz w:val="16"/>
                      <w:szCs w:val="18"/>
                    </w:rPr>
                  </w:pPr>
                  <w:r w:rsidRPr="00173B37">
                    <w:rPr>
                      <w:sz w:val="16"/>
                      <w:szCs w:val="18"/>
                    </w:rPr>
                    <w:t>平成</w:t>
                  </w:r>
                  <w:r>
                    <w:rPr>
                      <w:rFonts w:hint="eastAsia"/>
                      <w:sz w:val="16"/>
                      <w:szCs w:val="18"/>
                    </w:rPr>
                    <w:t>23</w:t>
                  </w:r>
                  <w:r w:rsidRPr="00173B37">
                    <w:rPr>
                      <w:sz w:val="16"/>
                      <w:szCs w:val="18"/>
                    </w:rPr>
                    <w:t>年</w:t>
                  </w:r>
                  <w:r>
                    <w:rPr>
                      <w:rFonts w:hint="eastAsia"/>
                      <w:sz w:val="16"/>
                      <w:szCs w:val="18"/>
                    </w:rPr>
                    <w:t>10</w:t>
                  </w:r>
                  <w:r w:rsidRPr="00173B37">
                    <w:rPr>
                      <w:sz w:val="16"/>
                      <w:szCs w:val="18"/>
                    </w:rPr>
                    <w:t>月</w:t>
                  </w:r>
                  <w:r w:rsidR="00CB45DD">
                    <w:rPr>
                      <w:rFonts w:hint="eastAsia"/>
                      <w:sz w:val="16"/>
                      <w:szCs w:val="18"/>
                    </w:rPr>
                    <w:t>7</w:t>
                  </w:r>
                  <w:r w:rsidRPr="00173B37">
                    <w:rPr>
                      <w:rFonts w:hint="eastAsia"/>
                      <w:sz w:val="16"/>
                      <w:szCs w:val="18"/>
                    </w:rPr>
                    <w:t>日</w:t>
                  </w:r>
                </w:p>
              </w:txbxContent>
            </v:textbox>
          </v:shape>
        </w:pict>
      </w:r>
    </w:p>
    <w:p w:rsidR="00D20174" w:rsidRDefault="00D20174" w:rsidP="00D201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</w:p>
    <w:p w:rsidR="00D20174" w:rsidRDefault="00EF04B9" w:rsidP="00D201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地域</w:t>
      </w:r>
      <w:r w:rsidR="00D20174">
        <w:rPr>
          <w:rFonts w:ascii="ＭＳ ゴシック" w:eastAsia="ＭＳ ゴシック" w:hAnsi="ＭＳ ゴシック" w:hint="eastAsia"/>
          <w:sz w:val="24"/>
          <w:szCs w:val="24"/>
        </w:rPr>
        <w:t>の皆様</w:t>
      </w:r>
    </w:p>
    <w:p w:rsidR="00E57E4C" w:rsidRPr="00D41A1D" w:rsidRDefault="00E57E4C" w:rsidP="00D20174">
      <w:pPr>
        <w:rPr>
          <w:rFonts w:ascii="ＭＳ ゴシック" w:eastAsia="ＭＳ ゴシック" w:hAnsi="ＭＳ ゴシック"/>
          <w:sz w:val="24"/>
          <w:szCs w:val="24"/>
        </w:rPr>
      </w:pPr>
    </w:p>
    <w:p w:rsidR="00D20174" w:rsidRDefault="00D20174" w:rsidP="00D20174">
      <w:pPr>
        <w:tabs>
          <w:tab w:val="left" w:pos="0"/>
        </w:tabs>
        <w:jc w:val="center"/>
        <w:outlineLvl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>～　　希　　望　　と　　夢　　を　　重　　ね　　て　　～</w:t>
      </w:r>
    </w:p>
    <w:p w:rsidR="00D20174" w:rsidRDefault="00D20174" w:rsidP="00D20174">
      <w:pPr>
        <w:tabs>
          <w:tab w:val="left" w:pos="0"/>
        </w:tabs>
        <w:jc w:val="center"/>
        <w:outlineLvl w:val="0"/>
        <w:rPr>
          <w:rFonts w:ascii="ＭＳ ゴシック" w:eastAsia="ＭＳ ゴシック" w:hAnsi="ＭＳ ゴシック"/>
          <w:sz w:val="22"/>
        </w:rPr>
      </w:pPr>
      <w:r w:rsidRPr="00E27127">
        <w:rPr>
          <w:rFonts w:ascii="ＭＳ ゴシック" w:eastAsia="ＭＳ ゴシック" w:hAnsi="ＭＳ ゴシック"/>
          <w:sz w:val="22"/>
        </w:rPr>
        <w:t>平成２６年度から始まる池袋第三小学校の建て替えを考える有志の会『勇士会』の会報誌第</w:t>
      </w:r>
      <w:r w:rsidR="00A146B4" w:rsidRPr="00E27127">
        <w:rPr>
          <w:rFonts w:ascii="ＭＳ ゴシック" w:eastAsia="ＭＳ ゴシック" w:hAnsi="ＭＳ ゴシック" w:hint="eastAsia"/>
          <w:sz w:val="22"/>
        </w:rPr>
        <w:t>1</w:t>
      </w:r>
      <w:r w:rsidR="00207B29">
        <w:rPr>
          <w:rFonts w:ascii="ＭＳ ゴシック" w:eastAsia="ＭＳ ゴシック" w:hAnsi="ＭＳ ゴシック" w:hint="eastAsia"/>
          <w:sz w:val="22"/>
        </w:rPr>
        <w:t>8</w:t>
      </w:r>
      <w:r w:rsidRPr="00E27127">
        <w:rPr>
          <w:rFonts w:ascii="ＭＳ ゴシック" w:eastAsia="ＭＳ ゴシック" w:hAnsi="ＭＳ ゴシック"/>
          <w:sz w:val="22"/>
        </w:rPr>
        <w:t>号です</w:t>
      </w:r>
      <w:r w:rsidRPr="00E27127">
        <w:rPr>
          <w:rFonts w:ascii="ＭＳ ゴシック" w:eastAsia="ＭＳ ゴシック" w:hAnsi="ＭＳ ゴシック" w:hint="eastAsia"/>
          <w:sz w:val="22"/>
        </w:rPr>
        <w:t>。</w:t>
      </w:r>
    </w:p>
    <w:p w:rsidR="00E57E4C" w:rsidRPr="00E27127" w:rsidRDefault="001A48C2" w:rsidP="00D20174">
      <w:pPr>
        <w:tabs>
          <w:tab w:val="left" w:pos="0"/>
        </w:tabs>
        <w:jc w:val="center"/>
        <w:outlineLvl w:val="0"/>
        <w:rPr>
          <w:rFonts w:ascii="ＭＳ ゴシック" w:eastAsia="ＭＳ ゴシック" w:hAnsi="ＭＳ ゴシック"/>
          <w:sz w:val="22"/>
        </w:rPr>
      </w:pPr>
      <w:r w:rsidRPr="001A48C2">
        <w:rPr>
          <w:noProof/>
          <w:sz w:val="12"/>
          <w:szCs w:val="1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3.8pt;margin-top:6.6pt;width:426.45pt;height:61.5pt;z-index:251658240;mso-wrap-style:none" adj="132,18351" strokeweight="1pt">
            <v:textbox style="mso-next-textbox:#_x0000_s1027" inset="5.85pt,.7pt,5.85pt,.7pt">
              <w:txbxContent>
                <w:p w:rsidR="0097668A" w:rsidRPr="00C344EB" w:rsidRDefault="001A48C2" w:rsidP="00E542C8">
                  <w:pPr>
                    <w:ind w:firstLineChars="200" w:firstLine="42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A48C2">
                    <w:rPr>
                      <w:rFonts w:ascii="ＭＳ ゴシック" w:eastAsia="ＭＳ ゴシック" w:hAnsi="ＭＳ ゴシック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60.75pt;height:52.5pt" fillcolor="black [3213]">
                        <v:shadow color="#868686"/>
                        <v:textpath style="font-family:&quot;ＭＳ Ｐゴシック&quot;;font-size:20pt;v-text-reverse:t;v-text-kern:t" trim="t" fitpath="t" string="いよいよ、&#10;来年4月から基本設計に入ります！！"/>
                      </v:shape>
                    </w:pict>
                  </w:r>
                </w:p>
              </w:txbxContent>
            </v:textbox>
          </v:shape>
        </w:pict>
      </w:r>
      <w:r w:rsidRPr="001A48C2">
        <w:rPr>
          <w:noProof/>
        </w:rPr>
        <w:pict>
          <v:rect id="_x0000_s1032" style="position:absolute;left:0;text-align:left;margin-left:453.05pt;margin-top:13.35pt;width:1in;height:1in;z-index:251661312" stroked="f">
            <v:textbox inset="5.85pt,.7pt,5.85pt,.7pt">
              <w:txbxContent>
                <w:p w:rsidR="00D522B8" w:rsidRDefault="00D522B8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756285" cy="680657"/>
                        <wp:effectExtent l="19050" t="0" r="5715" b="0"/>
                        <wp:docPr id="18" name="図 18" descr="くりひろい（モノクロ） 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くりひろい（モノクロ） 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" cy="680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42784" w:rsidRDefault="001A48C2" w:rsidP="00D20174">
      <w:pP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0"/>
          <w:szCs w:val="20"/>
        </w:rPr>
      </w:pPr>
      <w:r w:rsidRPr="001A48C2">
        <w:rPr>
          <w:rFonts w:asciiTheme="majorEastAsia" w:eastAsiaTheme="majorEastAsia" w:hAnsiTheme="majorEastAsia"/>
          <w:noProof/>
          <w:szCs w:val="21"/>
        </w:rPr>
        <w:pict>
          <v:rect id="_x0000_s1028" style="position:absolute;left:0;text-align:left;margin-left:438.75pt;margin-top:8.1pt;width:118.5pt;height:107.25pt;z-index:251659264" filled="f" stroked="f">
            <v:textbox inset="5.85pt,.7pt,5.85pt,.7pt">
              <w:txbxContent>
                <w:p w:rsidR="0097668A" w:rsidRPr="00D7063A" w:rsidRDefault="0097668A" w:rsidP="00D7063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97668A" w:rsidRDefault="0097668A"/>
              </w:txbxContent>
            </v:textbox>
          </v:rect>
        </w:pict>
      </w:r>
      <w:r w:rsidR="00D2017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942784" w:rsidRDefault="00942784" w:rsidP="00D20174">
      <w:pP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0"/>
          <w:szCs w:val="20"/>
        </w:rPr>
      </w:pPr>
    </w:p>
    <w:p w:rsidR="00D20174" w:rsidRPr="00942784" w:rsidRDefault="00D20174" w:rsidP="00D2017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E27127" w:rsidRDefault="00E27127" w:rsidP="00D20174">
      <w:pPr>
        <w:rPr>
          <w:rFonts w:asciiTheme="majorEastAsia" w:eastAsiaTheme="majorEastAsia" w:hAnsiTheme="majorEastAsia"/>
          <w:sz w:val="24"/>
          <w:szCs w:val="24"/>
        </w:rPr>
      </w:pPr>
    </w:p>
    <w:p w:rsidR="00207B29" w:rsidRDefault="00207B29" w:rsidP="00207B29">
      <w:pPr>
        <w:rPr>
          <w:rFonts w:asciiTheme="majorEastAsia" w:eastAsiaTheme="majorEastAsia" w:hAnsiTheme="majorEastAsia"/>
          <w:sz w:val="24"/>
          <w:szCs w:val="24"/>
        </w:rPr>
      </w:pPr>
    </w:p>
    <w:p w:rsidR="00207B29" w:rsidRDefault="00207B29" w:rsidP="00207B2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皆様から出して頂いた意見をまとめ、作成した提言書を入札候補の設計者に提示し、　</w:t>
      </w:r>
    </w:p>
    <w:p w:rsidR="00207B29" w:rsidRDefault="00207B29" w:rsidP="00207B2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それを基に設計案が提出され、設計者が決定し、基本設計に入ります。</w:t>
      </w:r>
    </w:p>
    <w:p w:rsidR="00207B29" w:rsidRDefault="00207B29" w:rsidP="00207B29">
      <w:pPr>
        <w:rPr>
          <w:rFonts w:asciiTheme="majorEastAsia" w:eastAsiaTheme="majorEastAsia" w:hAnsiTheme="majorEastAsia"/>
          <w:sz w:val="24"/>
          <w:szCs w:val="24"/>
        </w:rPr>
      </w:pPr>
    </w:p>
    <w:p w:rsidR="00207B29" w:rsidRDefault="00B80CAC" w:rsidP="00207B2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今後、どの意見が</w:t>
      </w:r>
      <w:r w:rsidR="00207B29">
        <w:rPr>
          <w:rFonts w:asciiTheme="majorEastAsia" w:eastAsiaTheme="majorEastAsia" w:hAnsiTheme="majorEastAsia" w:hint="eastAsia"/>
          <w:sz w:val="24"/>
          <w:szCs w:val="24"/>
        </w:rPr>
        <w:t>どのように取り入れられるのか、また、残念ながら取り入れられないのか</w:t>
      </w:r>
    </w:p>
    <w:p w:rsidR="00207B29" w:rsidRDefault="00207B29" w:rsidP="00207B2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どちらにせよ、いよいよ、形が見えてまいります。</w:t>
      </w:r>
    </w:p>
    <w:p w:rsidR="00207B29" w:rsidRDefault="00207B29" w:rsidP="00207B29">
      <w:pPr>
        <w:rPr>
          <w:rFonts w:asciiTheme="majorEastAsia" w:eastAsiaTheme="majorEastAsia" w:hAnsiTheme="majorEastAsia"/>
          <w:sz w:val="24"/>
          <w:szCs w:val="24"/>
        </w:rPr>
      </w:pPr>
    </w:p>
    <w:p w:rsidR="00207B29" w:rsidRDefault="00207B29" w:rsidP="00207B2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勇士会では、皆様から頂いたご意見を独自にまとめ、以下の</w:t>
      </w:r>
      <w:r w:rsidR="00E633E7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点を区の建て替えを考える会にて</w:t>
      </w:r>
    </w:p>
    <w:p w:rsidR="00207B29" w:rsidRDefault="00207B29" w:rsidP="00207B2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発言してまいりたいと思います。</w:t>
      </w:r>
    </w:p>
    <w:p w:rsidR="00B147F6" w:rsidRDefault="00B147F6" w:rsidP="00207B29">
      <w:pPr>
        <w:rPr>
          <w:rFonts w:asciiTheme="majorEastAsia" w:eastAsiaTheme="majorEastAsia" w:hAnsiTheme="majorEastAsia"/>
          <w:sz w:val="24"/>
          <w:szCs w:val="24"/>
        </w:rPr>
      </w:pPr>
    </w:p>
    <w:p w:rsidR="00B147F6" w:rsidRDefault="00B147F6" w:rsidP="003F5138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　校庭の拡張</w:t>
      </w:r>
    </w:p>
    <w:p w:rsidR="00B147F6" w:rsidRDefault="00B147F6" w:rsidP="00B147F6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　①に伴い教室数を確保するため地下</w:t>
      </w:r>
      <w:r w:rsidR="009B2EF6">
        <w:rPr>
          <w:rFonts w:asciiTheme="majorEastAsia" w:eastAsiaTheme="majorEastAsia" w:hAnsiTheme="majorEastAsia" w:hint="eastAsia"/>
          <w:sz w:val="24"/>
          <w:szCs w:val="24"/>
        </w:rPr>
        <w:t>でも差し支えのない施設の地下化</w:t>
      </w:r>
    </w:p>
    <w:p w:rsidR="00B147F6" w:rsidRDefault="009B2EF6" w:rsidP="003F5138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（湿気対策、自然換気を万全にした設計）</w:t>
      </w:r>
    </w:p>
    <w:p w:rsidR="00B147F6" w:rsidRDefault="00B147F6" w:rsidP="003F5138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　緑の確保と自然の風と光の入る教室</w:t>
      </w:r>
    </w:p>
    <w:p w:rsidR="00B147F6" w:rsidRDefault="001A48C2" w:rsidP="003F5138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31" style="position:absolute;left:0;text-align:left;margin-left:414pt;margin-top:12.6pt;width:111.05pt;height:117.6pt;z-index:251660288" filled="f" stroked="f">
            <v:textbox inset="5.85pt,.7pt,5.85pt,.7pt">
              <w:txbxContent>
                <w:p w:rsidR="00285971" w:rsidRDefault="00285971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9" name="図 9" descr="http://www.fumira.jp/cut/gakkou/img2/dokusyo_m_s.gi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fumira.jp/cut/gakkou/img2/dokusyo_m_s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7507" cy="1177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147F6">
        <w:rPr>
          <w:rFonts w:asciiTheme="majorEastAsia" w:eastAsiaTheme="majorEastAsia" w:hAnsiTheme="majorEastAsia" w:hint="eastAsia"/>
          <w:sz w:val="24"/>
          <w:szCs w:val="24"/>
        </w:rPr>
        <w:t>④　現プールの場所に地域住民が使える多目的広場</w:t>
      </w:r>
    </w:p>
    <w:p w:rsidR="00207B29" w:rsidRDefault="00B147F6" w:rsidP="00B147F6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⑤　木やレンガを使い、１００年持ち、１００年愛され続ける外観</w:t>
      </w:r>
    </w:p>
    <w:p w:rsidR="00B147F6" w:rsidRDefault="00B147F6" w:rsidP="00E2712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B80CAC" w:rsidRDefault="00B147F6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80CAC" w:rsidRP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E633E7">
        <w:rPr>
          <w:rFonts w:asciiTheme="majorEastAsia" w:eastAsiaTheme="majorEastAsia" w:hAnsiTheme="majorEastAsia" w:hint="eastAsia"/>
          <w:sz w:val="24"/>
          <w:szCs w:val="24"/>
        </w:rPr>
        <w:t>これまでに出されたご意見を</w:t>
      </w:r>
      <w:r w:rsidRPr="00B80CAC">
        <w:rPr>
          <w:rFonts w:asciiTheme="majorEastAsia" w:eastAsiaTheme="majorEastAsia" w:hAnsiTheme="majorEastAsia" w:hint="eastAsia"/>
          <w:sz w:val="24"/>
          <w:szCs w:val="24"/>
        </w:rPr>
        <w:t>以下の4つの柱にまとめ</w:t>
      </w:r>
      <w:r>
        <w:rPr>
          <w:rFonts w:asciiTheme="majorEastAsia" w:eastAsiaTheme="majorEastAsia" w:hAnsiTheme="majorEastAsia" w:hint="eastAsia"/>
          <w:sz w:val="24"/>
          <w:szCs w:val="24"/>
        </w:rPr>
        <w:t>ました。</w:t>
      </w:r>
    </w:p>
    <w:p w:rsidR="00B80CAC" w:rsidRDefault="00B80CAC" w:rsidP="00B80CAC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B80CAC" w:rsidRPr="0097668A" w:rsidRDefault="00B80CAC" w:rsidP="0097668A">
      <w:pPr>
        <w:pStyle w:val="af0"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7668A">
        <w:rPr>
          <w:rFonts w:asciiTheme="majorEastAsia" w:eastAsiaTheme="majorEastAsia" w:hAnsiTheme="majorEastAsia" w:hint="eastAsia"/>
          <w:sz w:val="24"/>
          <w:szCs w:val="24"/>
          <w:u w:val="single"/>
        </w:rPr>
        <w:t>子ども達が楽しく、行きたいと思う学校づくり</w:t>
      </w:r>
    </w:p>
    <w:p w:rsidR="00B80CAC" w:rsidRPr="0097668A" w:rsidRDefault="00B80CAC" w:rsidP="0097668A">
      <w:pPr>
        <w:rPr>
          <w:rFonts w:asciiTheme="majorEastAsia" w:eastAsiaTheme="majorEastAsia" w:hAnsiTheme="majorEastAsia"/>
          <w:sz w:val="24"/>
          <w:szCs w:val="24"/>
        </w:rPr>
      </w:pPr>
      <w:r w:rsidRPr="0097668A">
        <w:rPr>
          <w:rFonts w:asciiTheme="majorEastAsia" w:eastAsiaTheme="majorEastAsia" w:hAnsiTheme="majorEastAsia" w:hint="eastAsia"/>
          <w:sz w:val="24"/>
          <w:szCs w:val="24"/>
        </w:rPr>
        <w:t>・地域も利用できる楽しめる図書室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・わくわくスペース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・池三の特徴を作る（</w:t>
      </w:r>
      <w:r w:rsidRPr="003124C6">
        <w:rPr>
          <w:rFonts w:asciiTheme="majorEastAsia" w:eastAsiaTheme="majorEastAsia" w:hAnsiTheme="majorEastAsia" w:hint="eastAsia"/>
          <w:sz w:val="24"/>
          <w:szCs w:val="24"/>
        </w:rPr>
        <w:t>ブラスバンド</w:t>
      </w:r>
      <w:r>
        <w:rPr>
          <w:rFonts w:asciiTheme="majorEastAsia" w:eastAsiaTheme="majorEastAsia" w:hAnsiTheme="majorEastAsia" w:hint="eastAsia"/>
          <w:sz w:val="24"/>
          <w:szCs w:val="24"/>
        </w:rPr>
        <w:t>等）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・学校は楽しいところ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B80CAC" w:rsidRPr="00AD3115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D3115">
        <w:rPr>
          <w:rFonts w:asciiTheme="majorEastAsia" w:eastAsiaTheme="majorEastAsia" w:hAnsiTheme="majorEastAsia" w:hint="eastAsia"/>
          <w:sz w:val="24"/>
          <w:szCs w:val="24"/>
          <w:u w:val="single"/>
        </w:rPr>
        <w:t>② グラウンド関係（広さの確保、芝生化等）</w:t>
      </w:r>
    </w:p>
    <w:p w:rsidR="00B80CAC" w:rsidRDefault="00B80CAC" w:rsidP="0028597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B80CAC" w:rsidRPr="00523209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523209">
        <w:rPr>
          <w:rFonts w:asciiTheme="majorEastAsia" w:eastAsiaTheme="majorEastAsia" w:hAnsiTheme="majorEastAsia" w:hint="eastAsia"/>
          <w:sz w:val="24"/>
          <w:szCs w:val="24"/>
        </w:rPr>
        <w:t>ヒートアイランド対策（高木の配置）</w:t>
      </w:r>
    </w:p>
    <w:p w:rsidR="00B80CAC" w:rsidRDefault="001A48C2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33" style="position:absolute;left:0;text-align:left;margin-left:372.75pt;margin-top:11.55pt;width:127.5pt;height:132.75pt;z-index:251662336" stroked="f">
            <v:textbox inset="5.85pt,.7pt,5.85pt,.7pt">
              <w:txbxContent>
                <w:p w:rsidR="00CC2851" w:rsidRDefault="00CC2851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62050" cy="1510664"/>
                        <wp:effectExtent l="19050" t="0" r="0" b="0"/>
                        <wp:docPr id="15" name="図 15" descr="騎馬戦（モノクロ）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騎馬戦（モノクロ）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533" cy="1513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80CAC">
        <w:rPr>
          <w:rFonts w:asciiTheme="majorEastAsia" w:eastAsiaTheme="majorEastAsia" w:hAnsiTheme="majorEastAsia" w:hint="eastAsia"/>
          <w:sz w:val="24"/>
          <w:szCs w:val="24"/>
        </w:rPr>
        <w:t>・ビオトープまたは池三池の設置（外側または校庭）</w:t>
      </w:r>
    </w:p>
    <w:p w:rsidR="00B80CAC" w:rsidRDefault="00B80CAC" w:rsidP="004C6DE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・高木の配置等50、60年後を見据えたグリーンプランナーの参加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・グリーンキーパーの常駐や育成、管理組織づくり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・校庭の拡張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・校庭の校舎側にバットで打った球が出ない高さのフェンス</w:t>
      </w:r>
    </w:p>
    <w:p w:rsidR="00B80CAC" w:rsidRPr="00523209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523209">
        <w:rPr>
          <w:rFonts w:asciiTheme="majorEastAsia" w:eastAsiaTheme="majorEastAsia" w:hAnsiTheme="majorEastAsia" w:hint="eastAsia"/>
          <w:sz w:val="24"/>
          <w:szCs w:val="24"/>
        </w:rPr>
        <w:t>樹木の対流を利用し、南北、東西に風が抜ける教室に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・樹木は落葉樹に</w:t>
      </w:r>
    </w:p>
    <w:p w:rsidR="00B80CAC" w:rsidRPr="00783827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・実のなる木を植え学習に役立てる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523209">
        <w:rPr>
          <w:rFonts w:asciiTheme="majorEastAsia" w:eastAsiaTheme="majorEastAsia" w:hAnsiTheme="majorEastAsia" w:hint="eastAsia"/>
          <w:sz w:val="24"/>
          <w:szCs w:val="24"/>
        </w:rPr>
        <w:t>既存樹木を残す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523209">
        <w:rPr>
          <w:rFonts w:asciiTheme="majorEastAsia" w:eastAsiaTheme="majorEastAsia" w:hAnsiTheme="majorEastAsia" w:hint="eastAsia"/>
          <w:sz w:val="24"/>
          <w:szCs w:val="24"/>
        </w:rPr>
        <w:t>屋上緑化と壁面緑化</w:t>
      </w:r>
      <w:r>
        <w:rPr>
          <w:rFonts w:asciiTheme="majorEastAsia" w:eastAsiaTheme="majorEastAsia" w:hAnsiTheme="majorEastAsia" w:hint="eastAsia"/>
          <w:sz w:val="24"/>
          <w:szCs w:val="24"/>
        </w:rPr>
        <w:t>、菜園、庭園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B242E">
        <w:rPr>
          <w:rFonts w:asciiTheme="majorEastAsia" w:eastAsiaTheme="majorEastAsia" w:hAnsiTheme="majorEastAsia" w:hint="eastAsia"/>
          <w:sz w:val="24"/>
          <w:szCs w:val="24"/>
        </w:rPr>
        <w:t>・敷地内の樹木は見通し良く配置する</w:t>
      </w:r>
    </w:p>
    <w:p w:rsidR="00FF0CEA" w:rsidRDefault="00FF0CEA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23209">
        <w:rPr>
          <w:rFonts w:asciiTheme="majorEastAsia" w:eastAsiaTheme="majorEastAsia" w:hAnsiTheme="majorEastAsia" w:hint="eastAsia"/>
          <w:sz w:val="24"/>
          <w:szCs w:val="24"/>
        </w:rPr>
        <w:t>・校庭の芝生化（現アーバンを剥がさず、上に土をかぶせる方法もある：墨田区工法）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 w:rsidRPr="00523209">
        <w:rPr>
          <w:rFonts w:asciiTheme="majorEastAsia" w:eastAsiaTheme="majorEastAsia" w:hAnsiTheme="majorEastAsia" w:hint="eastAsia"/>
          <w:sz w:val="24"/>
          <w:szCs w:val="24"/>
        </w:rPr>
        <w:t>・校庭の天然芝の管理が難しいのであれば、保水力のある人口芝を</w:t>
      </w:r>
    </w:p>
    <w:p w:rsidR="00B80CAC" w:rsidRPr="008B242E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B242E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農作物の作り場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・緑・風・光が感じられる場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・全天候型校庭（何が良いか）</w:t>
      </w:r>
    </w:p>
    <w:p w:rsidR="00B80CAC" w:rsidRPr="00AE7587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B80CAC" w:rsidRPr="0086766C" w:rsidRDefault="001A48C2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w:pict>
          <v:rect id="_x0000_s1036" style="position:absolute;left:0;text-align:left;margin-left:349.5pt;margin-top:8.3pt;width:130.5pt;height:114pt;z-index:251665408" stroked="f">
            <v:textbox inset="5.85pt,.7pt,5.85pt,.7pt">
              <w:txbxContent>
                <w:p w:rsidR="006B59C5" w:rsidRDefault="006B59C5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47775" cy="1247775"/>
                        <wp:effectExtent l="19050" t="0" r="9525" b="0"/>
                        <wp:docPr id="3" name="図 3" descr="http://www.fumira.jp/cut/kodomo/img/syokuiku_m_s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fumira.jp/cut/kodomo/img/syokuiku_m_s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4093" cy="1254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80CAC" w:rsidRPr="0086766C">
        <w:rPr>
          <w:rFonts w:asciiTheme="majorEastAsia" w:eastAsiaTheme="majorEastAsia" w:hAnsiTheme="majorEastAsia" w:hint="eastAsia"/>
          <w:sz w:val="24"/>
          <w:szCs w:val="24"/>
          <w:u w:val="single"/>
        </w:rPr>
        <w:t>③施設・校舎１</w:t>
      </w:r>
    </w:p>
    <w:p w:rsidR="00B80CAC" w:rsidRPr="008B242E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教室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・オープンスペース化（柔軟な教育環境を）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・オープンスペースよりも集中できる教室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・更衣室の設置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・雨水利用設備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・各教室にネットを張ったベランダ（花や野菜を育てる）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・太陽光による防災灯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・バリアフリーで車いすに便利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・エレベーターの設置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・二宮金次郎像を置く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・地下化、もしくは高層化でスペースを確保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・廊下を広く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・教室の壁は可動式に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・内装は木造で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・全普通教室が風通し、採光が良い部屋に</w:t>
      </w:r>
    </w:p>
    <w:p w:rsidR="00B80CAC" w:rsidRPr="003124C6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3124C6">
        <w:rPr>
          <w:rFonts w:asciiTheme="majorEastAsia" w:eastAsiaTheme="majorEastAsia" w:hAnsiTheme="majorEastAsia" w:hint="eastAsia"/>
          <w:sz w:val="24"/>
          <w:szCs w:val="24"/>
        </w:rPr>
        <w:t>豪華ではなく、長持ちし、使い勝手が良く、皆が将来にわたり誇りを持てる校舎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・レンガや木を使い100年愛される外観</w:t>
      </w:r>
    </w:p>
    <w:p w:rsidR="00B80CAC" w:rsidRPr="005D2964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特別教室</w:t>
      </w:r>
    </w:p>
    <w:p w:rsidR="00B80CAC" w:rsidRDefault="001A48C2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35" style="position:absolute;left:0;text-align:left;margin-left:396pt;margin-top:1.4pt;width:120.75pt;height:120pt;z-index:251664384" stroked="f">
            <v:textbox inset="5.85pt,.7pt,5.85pt,.7pt">
              <w:txbxContent>
                <w:p w:rsidR="004D5D1A" w:rsidRDefault="00730267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14450" cy="1314450"/>
                        <wp:effectExtent l="19050" t="0" r="0" b="0"/>
                        <wp:docPr id="2" name="図 12" descr="敬老の日・おじいちゃん・おばあちゃんのイラスト（モノクロ）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敬老の日・おじいちゃん・おばあちゃんのイラスト（モノクロ）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9605" cy="1319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80CAC">
        <w:rPr>
          <w:rFonts w:asciiTheme="majorEastAsia" w:eastAsiaTheme="majorEastAsia" w:hAnsiTheme="majorEastAsia" w:hint="eastAsia"/>
          <w:sz w:val="24"/>
          <w:szCs w:val="24"/>
        </w:rPr>
        <w:t>・コンピューターコーナーの活用（地域も）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・コンピューター室の見直し（省スペース化）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・相談室、医療室の充実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・多目的ホール災害時に医務室・調理室の活用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・個性ある空間に</w:t>
      </w:r>
    </w:p>
    <w:p w:rsidR="00B80CAC" w:rsidRPr="005D2964" w:rsidRDefault="00B80CAC" w:rsidP="00B80CAC">
      <w:pPr>
        <w:ind w:left="240" w:hangingChars="100" w:hanging="2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・スキップとの境界を明確に</w:t>
      </w:r>
    </w:p>
    <w:p w:rsidR="00B80CAC" w:rsidRPr="005D2964" w:rsidRDefault="00B80CAC" w:rsidP="00B80CAC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屋上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・屋上の温室化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・ドーム型にフェンスで覆い自由に遊べるスペースに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プール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・プールは地下に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3124C6">
        <w:rPr>
          <w:rFonts w:asciiTheme="majorEastAsia" w:eastAsiaTheme="majorEastAsia" w:hAnsiTheme="majorEastAsia" w:hint="eastAsia"/>
          <w:sz w:val="24"/>
          <w:szCs w:val="24"/>
        </w:rPr>
        <w:t>地下プールについてプールの専門業者に聞いたところ、『地下は湿気の問題が</w:t>
      </w:r>
    </w:p>
    <w:p w:rsidR="00B80CAC" w:rsidRPr="003124C6" w:rsidRDefault="00B80CAC" w:rsidP="00B80CAC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3124C6">
        <w:rPr>
          <w:rFonts w:asciiTheme="majorEastAsia" w:eastAsiaTheme="majorEastAsia" w:hAnsiTheme="majorEastAsia" w:hint="eastAsia"/>
          <w:sz w:val="24"/>
          <w:szCs w:val="24"/>
        </w:rPr>
        <w:t>ありお勧め出来ない。衛生面からもプールには太陽光と自然の風が必要。』との回答であった。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3124C6">
        <w:rPr>
          <w:rFonts w:asciiTheme="majorEastAsia" w:eastAsiaTheme="majorEastAsia" w:hAnsiTheme="majorEastAsia" w:hint="eastAsia"/>
          <w:sz w:val="24"/>
          <w:szCs w:val="24"/>
        </w:rPr>
        <w:t>プール</w:t>
      </w:r>
      <w:r>
        <w:rPr>
          <w:rFonts w:asciiTheme="majorEastAsia" w:eastAsiaTheme="majorEastAsia" w:hAnsiTheme="majorEastAsia" w:hint="eastAsia"/>
          <w:sz w:val="24"/>
          <w:szCs w:val="24"/>
        </w:rPr>
        <w:t>は屋上に（災害時の活用が楽）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・プールの水を防災時に使用出来る配管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・年間利用出来、住民も使える温水プール</w:t>
      </w:r>
    </w:p>
    <w:p w:rsidR="009706E9" w:rsidRDefault="009706E9" w:rsidP="00B80CAC">
      <w:pPr>
        <w:rPr>
          <w:rFonts w:asciiTheme="majorEastAsia" w:eastAsiaTheme="majorEastAsia" w:hAnsiTheme="majorEastAsia"/>
          <w:sz w:val="24"/>
          <w:szCs w:val="24"/>
        </w:rPr>
      </w:pP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現プールの用地の活用法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・校舎とプールの敷地を広めの渡り廊下で連結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・プールは校舎側に移動し、跡地に土俵</w:t>
      </w:r>
      <w:r w:rsidR="002A73C6">
        <w:rPr>
          <w:rFonts w:asciiTheme="majorEastAsia" w:eastAsiaTheme="majorEastAsia" w:hAnsiTheme="majorEastAsia" w:hint="eastAsia"/>
          <w:sz w:val="24"/>
          <w:szCs w:val="24"/>
        </w:rPr>
        <w:t>または菜園</w:t>
      </w:r>
      <w:r>
        <w:rPr>
          <w:rFonts w:asciiTheme="majorEastAsia" w:eastAsiaTheme="majorEastAsia" w:hAnsiTheme="majorEastAsia" w:hint="eastAsia"/>
          <w:sz w:val="24"/>
          <w:szCs w:val="24"/>
        </w:rPr>
        <w:t>を作る</w:t>
      </w:r>
    </w:p>
    <w:p w:rsidR="00417C9A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・現プールの1階部分</w:t>
      </w:r>
      <w:r w:rsidR="00417C9A">
        <w:rPr>
          <w:rFonts w:asciiTheme="majorEastAsia" w:eastAsiaTheme="majorEastAsia" w:hAnsiTheme="majorEastAsia" w:hint="eastAsia"/>
          <w:sz w:val="24"/>
          <w:szCs w:val="24"/>
        </w:rPr>
        <w:t>を地域住民が利用出来る多目的広場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・スキップの教室に</w:t>
      </w:r>
    </w:p>
    <w:p w:rsidR="003F5138" w:rsidRDefault="003F5138" w:rsidP="00B80CAC">
      <w:pPr>
        <w:rPr>
          <w:rFonts w:asciiTheme="majorEastAsia" w:eastAsiaTheme="majorEastAsia" w:hAnsiTheme="majorEastAsia"/>
          <w:sz w:val="24"/>
          <w:szCs w:val="24"/>
        </w:rPr>
      </w:pP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体育館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・体育館は地下に　・体育館は1階に　・体育館を広く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</w:p>
    <w:p w:rsidR="00B80CAC" w:rsidRDefault="001A48C2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34" style="position:absolute;left:0;text-align:left;margin-left:388.5pt;margin-top:1.95pt;width:120pt;height:128.25pt;z-index:251663360" stroked="f">
            <v:textbox inset="5.85pt,.7pt,5.85pt,.7pt">
              <w:txbxContent>
                <w:p w:rsidR="004A28A8" w:rsidRDefault="00580335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52550" cy="1352550"/>
                        <wp:effectExtent l="19050" t="0" r="0" b="0"/>
                        <wp:docPr id="5" name="図 6" descr="http://www.fumira.jp/cut/gakkou/img2/tobibako_m_s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fumira.jp/cut/gakkou/img2/tobibako_m_s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040" cy="1356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80CAC">
        <w:rPr>
          <w:rFonts w:asciiTheme="majorEastAsia" w:eastAsiaTheme="majorEastAsia" w:hAnsiTheme="majorEastAsia" w:hint="eastAsia"/>
          <w:sz w:val="24"/>
          <w:szCs w:val="24"/>
        </w:rPr>
        <w:t>管理部門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・教職員が使いやすい校舎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・学習成果品の保管スペース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・管理しやすい施設・システム（防犯）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・収納スペースを多く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エネルギー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・地熱利用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・ソーラーパネル他、クリーンエネルギーの活用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・風力発電　・ＬＥＤ照明の利用　・自家発電装置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・冷暖房の要らない構造へ（クールアイランド化）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B80CAC" w:rsidRPr="00AD3115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D3115">
        <w:rPr>
          <w:rFonts w:asciiTheme="majorEastAsia" w:eastAsiaTheme="majorEastAsia" w:hAnsiTheme="majorEastAsia" w:hint="eastAsia"/>
          <w:sz w:val="24"/>
          <w:szCs w:val="24"/>
          <w:u w:val="single"/>
        </w:rPr>
        <w:t>④ 地域とのコミュニティー</w:t>
      </w:r>
    </w:p>
    <w:p w:rsidR="00B80CAC" w:rsidRPr="003B6EAF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</w:p>
    <w:p w:rsidR="009706E9" w:rsidRDefault="009706E9" w:rsidP="009706E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・建築を地元業者にも発注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3124C6">
        <w:rPr>
          <w:rFonts w:asciiTheme="majorEastAsia" w:eastAsiaTheme="majorEastAsia" w:hAnsiTheme="majorEastAsia" w:hint="eastAsia"/>
          <w:sz w:val="24"/>
          <w:szCs w:val="24"/>
        </w:rPr>
        <w:t>情報の発信基地として学校と地域が一緒に利用できる図書館を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・防災時の仮設トイレ、マンホールの設置</w:t>
      </w:r>
    </w:p>
    <w:p w:rsidR="00B80CAC" w:rsidRDefault="001A48C2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37" style="position:absolute;left:0;text-align:left;margin-left:334.5pt;margin-top:14.9pt;width:139.5pt;height:115.5pt;z-index:251666432" filled="f" stroked="f">
            <v:textbox inset="5.85pt,.7pt,5.85pt,.7pt">
              <w:txbxContent>
                <w:p w:rsidR="00FA6B9F" w:rsidRPr="00FA6B9F" w:rsidRDefault="00FA6B9F" w:rsidP="00FA6B9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143000" cy="923925"/>
                        <wp:effectExtent l="19050" t="0" r="0" b="0"/>
                        <wp:docPr id="35" name="図 35" descr="防災ずきん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防災ずきん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6B9F" w:rsidRDefault="00FA6B9F"/>
              </w:txbxContent>
            </v:textbox>
          </v:rect>
        </w:pict>
      </w:r>
      <w:r w:rsidR="00B80CAC">
        <w:rPr>
          <w:rFonts w:asciiTheme="majorEastAsia" w:eastAsiaTheme="majorEastAsia" w:hAnsiTheme="majorEastAsia" w:hint="eastAsia"/>
          <w:sz w:val="24"/>
          <w:szCs w:val="24"/>
        </w:rPr>
        <w:t>・防災備蓄倉庫の充実　　・防災井戸の設置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・地域防災センターとして</w:t>
      </w:r>
    </w:p>
    <w:p w:rsidR="00B80CAC" w:rsidRPr="003124C6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3124C6">
        <w:rPr>
          <w:rFonts w:asciiTheme="majorEastAsia" w:eastAsiaTheme="majorEastAsia" w:hAnsiTheme="majorEastAsia" w:hint="eastAsia"/>
          <w:sz w:val="24"/>
          <w:szCs w:val="24"/>
        </w:rPr>
        <w:t>地域交流棟</w:t>
      </w:r>
    </w:p>
    <w:p w:rsidR="00B80CAC" w:rsidRPr="003124C6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3124C6">
        <w:rPr>
          <w:rFonts w:asciiTheme="majorEastAsia" w:eastAsiaTheme="majorEastAsia" w:hAnsiTheme="majorEastAsia" w:hint="eastAsia"/>
          <w:sz w:val="24"/>
          <w:szCs w:val="24"/>
        </w:rPr>
        <w:t>地域のコミュニティーが利用しやすい環境の整備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・施設開放</w:t>
      </w:r>
      <w:r w:rsidRPr="003124C6">
        <w:rPr>
          <w:rFonts w:asciiTheme="majorEastAsia" w:eastAsiaTheme="majorEastAsia" w:hAnsiTheme="majorEastAsia" w:hint="eastAsia"/>
          <w:sz w:val="24"/>
          <w:szCs w:val="24"/>
        </w:rPr>
        <w:t>（スポーツ開放、安全確保）</w:t>
      </w:r>
    </w:p>
    <w:p w:rsidR="00B80CAC" w:rsidRPr="003124C6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・災害時に備え周囲道路の拡幅</w:t>
      </w:r>
    </w:p>
    <w:p w:rsidR="00B80CAC" w:rsidRDefault="00B80CAC" w:rsidP="00B80C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・防災倉庫は地下に</w:t>
      </w:r>
    </w:p>
    <w:p w:rsidR="00B80CAC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706E9">
        <w:rPr>
          <w:rFonts w:asciiTheme="majorEastAsia" w:eastAsiaTheme="majorEastAsia" w:hAnsiTheme="majorEastAsia" w:hint="eastAsia"/>
          <w:sz w:val="24"/>
          <w:szCs w:val="24"/>
        </w:rPr>
        <w:t>防災倉庫が</w:t>
      </w:r>
      <w:r w:rsidRPr="003124C6">
        <w:rPr>
          <w:rFonts w:asciiTheme="majorEastAsia" w:eastAsiaTheme="majorEastAsia" w:hAnsiTheme="majorEastAsia" w:hint="eastAsia"/>
          <w:sz w:val="24"/>
          <w:szCs w:val="24"/>
        </w:rPr>
        <w:t>地下では搬入搬出用のスロープが必要。更に搬出後空いた部屋の使用勝手</w:t>
      </w:r>
      <w:r>
        <w:rPr>
          <w:rFonts w:asciiTheme="majorEastAsia" w:eastAsiaTheme="majorEastAsia" w:hAnsiTheme="majorEastAsia" w:hint="eastAsia"/>
          <w:sz w:val="24"/>
          <w:szCs w:val="24"/>
        </w:rPr>
        <w:t>が悪い</w:t>
      </w:r>
      <w:r w:rsidRPr="003124C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80CAC" w:rsidRPr="003124C6" w:rsidRDefault="00B80CAC" w:rsidP="00B80CA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・保育園との一体化</w:t>
      </w:r>
    </w:p>
    <w:p w:rsidR="00B147F6" w:rsidRDefault="00B147F6" w:rsidP="00E2712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A146B4" w:rsidRPr="00700EA3" w:rsidRDefault="00780F02" w:rsidP="009706E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A146B4" w:rsidRPr="00700EA3">
        <w:rPr>
          <w:rFonts w:asciiTheme="majorEastAsia" w:eastAsiaTheme="majorEastAsia" w:hAnsiTheme="majorEastAsia" w:hint="eastAsia"/>
          <w:sz w:val="24"/>
          <w:szCs w:val="24"/>
        </w:rPr>
        <w:t>次回勇士会の議題は『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  <w:r w:rsidR="00A146B4" w:rsidRPr="00700EA3">
        <w:rPr>
          <w:rFonts w:asciiTheme="majorEastAsia" w:eastAsiaTheme="majorEastAsia" w:hAnsiTheme="majorEastAsia" w:hint="eastAsia"/>
          <w:sz w:val="24"/>
          <w:szCs w:val="24"/>
        </w:rPr>
        <w:t>』です。</w:t>
      </w:r>
    </w:p>
    <w:p w:rsidR="00A146B4" w:rsidRPr="00700EA3" w:rsidRDefault="00A146B4" w:rsidP="00A146B4">
      <w:pPr>
        <w:rPr>
          <w:rFonts w:asciiTheme="majorEastAsia" w:eastAsiaTheme="majorEastAsia" w:hAnsiTheme="majorEastAsia"/>
          <w:sz w:val="24"/>
          <w:szCs w:val="24"/>
        </w:rPr>
      </w:pPr>
    </w:p>
    <w:p w:rsidR="00D20174" w:rsidRPr="00700EA3" w:rsidRDefault="00D20174" w:rsidP="00E27127">
      <w:pPr>
        <w:ind w:leftChars="-2" w:left="236" w:hangingChars="100" w:hanging="240"/>
        <w:outlineLvl w:val="0"/>
        <w:rPr>
          <w:rFonts w:asciiTheme="majorEastAsia" w:eastAsiaTheme="majorEastAsia" w:hAnsiTheme="majorEastAsia" w:cs="Tahoma"/>
          <w:color w:val="000000"/>
          <w:sz w:val="24"/>
          <w:szCs w:val="24"/>
        </w:rPr>
      </w:pPr>
      <w:r w:rsidRPr="00700EA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076D7" w:rsidRPr="00700EA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146B4" w:rsidRPr="00700EA3">
        <w:rPr>
          <w:rFonts w:asciiTheme="majorEastAsia" w:eastAsiaTheme="majorEastAsia" w:hAnsiTheme="majorEastAsia" w:hint="eastAsia"/>
          <w:sz w:val="24"/>
          <w:szCs w:val="24"/>
        </w:rPr>
        <w:t>勇士会は</w:t>
      </w:r>
      <w:r w:rsidR="00E27127" w:rsidRPr="00700EA3">
        <w:rPr>
          <w:rFonts w:asciiTheme="majorEastAsia" w:eastAsiaTheme="majorEastAsia" w:hAnsiTheme="majorEastAsia" w:hint="eastAsia"/>
          <w:sz w:val="24"/>
          <w:szCs w:val="24"/>
        </w:rPr>
        <w:t>１月1度行われています。</w:t>
      </w:r>
      <w:r w:rsidRPr="00700EA3">
        <w:rPr>
          <w:rFonts w:asciiTheme="majorEastAsia" w:eastAsiaTheme="majorEastAsia" w:hAnsiTheme="majorEastAsia" w:hint="eastAsia"/>
          <w:sz w:val="24"/>
          <w:szCs w:val="24"/>
        </w:rPr>
        <w:t>地域の方でも保護者の方でも参加できますので、みなさん気軽に参加して楽しく意見を言って</w:t>
      </w:r>
      <w:r w:rsidR="00E076D7" w:rsidRPr="00700EA3">
        <w:rPr>
          <w:rFonts w:asciiTheme="majorEastAsia" w:eastAsiaTheme="majorEastAsia" w:hAnsiTheme="majorEastAsia" w:hint="eastAsia"/>
          <w:sz w:val="24"/>
          <w:szCs w:val="24"/>
        </w:rPr>
        <w:t>頂き</w:t>
      </w:r>
      <w:r w:rsidR="00063EA2" w:rsidRPr="00700EA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00EA3">
        <w:rPr>
          <w:rFonts w:asciiTheme="majorEastAsia" w:eastAsiaTheme="majorEastAsia" w:hAnsiTheme="majorEastAsia" w:hint="eastAsia"/>
          <w:sz w:val="24"/>
          <w:szCs w:val="24"/>
        </w:rPr>
        <w:t>皆様のお知恵を拝借したいと思います。</w:t>
      </w:r>
      <w:r w:rsidR="00E27127" w:rsidRPr="00700EA3">
        <w:rPr>
          <w:rFonts w:asciiTheme="majorEastAsia" w:eastAsiaTheme="majorEastAsia" w:hAnsiTheme="majorEastAsia" w:hint="eastAsia"/>
          <w:sz w:val="24"/>
          <w:szCs w:val="24"/>
        </w:rPr>
        <w:t>参加ご希望の方、また、ご意見をお持ちの方は</w:t>
      </w:r>
      <w:r w:rsidRPr="00700EA3">
        <w:rPr>
          <w:rFonts w:asciiTheme="majorEastAsia" w:eastAsiaTheme="majorEastAsia" w:hAnsiTheme="majorEastAsia"/>
          <w:sz w:val="24"/>
          <w:szCs w:val="24"/>
        </w:rPr>
        <w:t>下記の用紙に記入頂</w:t>
      </w:r>
      <w:r w:rsidRPr="00700EA3">
        <w:rPr>
          <w:rFonts w:asciiTheme="majorEastAsia" w:eastAsiaTheme="majorEastAsia" w:hAnsiTheme="majorEastAsia" w:hint="eastAsia"/>
          <w:sz w:val="24"/>
          <w:szCs w:val="24"/>
        </w:rPr>
        <w:t>き、池三小主事室の隣の集会室の箱に入れて頂くか、</w:t>
      </w:r>
      <w:r w:rsidRPr="00700EA3">
        <w:rPr>
          <w:rFonts w:asciiTheme="majorEastAsia" w:eastAsiaTheme="majorEastAsia" w:hAnsiTheme="majorEastAsia"/>
          <w:sz w:val="24"/>
          <w:szCs w:val="24"/>
        </w:rPr>
        <w:t>e-mailでも受け付けております。</w:t>
      </w:r>
      <w:r w:rsidRPr="00700EA3">
        <w:rPr>
          <w:rFonts w:asciiTheme="majorEastAsia" w:eastAsiaTheme="majorEastAsia" w:hAnsiTheme="majorEastAsia"/>
          <w:color w:val="000000"/>
          <w:sz w:val="24"/>
          <w:szCs w:val="24"/>
        </w:rPr>
        <w:t>（</w:t>
      </w:r>
      <w:hyperlink r:id="rId22" w:history="1">
        <w:r w:rsidR="00561F21" w:rsidRPr="00700EA3">
          <w:rPr>
            <w:rStyle w:val="af1"/>
            <w:rFonts w:asciiTheme="majorEastAsia" w:eastAsiaTheme="majorEastAsia" w:hAnsiTheme="majorEastAsia" w:cs="Tahoma"/>
            <w:sz w:val="24"/>
            <w:szCs w:val="24"/>
          </w:rPr>
          <w:t>ike3tatekaeu4nokai@yahoo.co</w:t>
        </w:r>
        <w:r w:rsidR="00561F21" w:rsidRPr="00700EA3">
          <w:rPr>
            <w:rStyle w:val="af1"/>
            <w:rFonts w:asciiTheme="majorEastAsia" w:eastAsiaTheme="majorEastAsia" w:hAnsiTheme="majorEastAsia" w:cs="Tahoma" w:hint="eastAsia"/>
            <w:sz w:val="24"/>
            <w:szCs w:val="24"/>
          </w:rPr>
          <w:t>.jp</w:t>
        </w:r>
      </w:hyperlink>
      <w:r w:rsidRPr="00700EA3">
        <w:rPr>
          <w:rFonts w:asciiTheme="majorEastAsia" w:eastAsiaTheme="majorEastAsia" w:hAnsiTheme="majorEastAsia" w:cs="Tahoma"/>
          <w:color w:val="000000"/>
          <w:sz w:val="24"/>
          <w:szCs w:val="24"/>
        </w:rPr>
        <w:t>）</w:t>
      </w:r>
    </w:p>
    <w:p w:rsidR="00561F21" w:rsidRDefault="00333A98" w:rsidP="00333A98">
      <w:pPr>
        <w:ind w:leftChars="100" w:left="210"/>
        <w:jc w:val="right"/>
        <w:outlineLvl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　　　　　　　　</w:t>
      </w:r>
    </w:p>
    <w:p w:rsidR="00E16774" w:rsidRPr="00700EA3" w:rsidRDefault="00E16774" w:rsidP="00333A98">
      <w:pPr>
        <w:ind w:leftChars="100" w:left="210"/>
        <w:jc w:val="right"/>
        <w:outlineLvl w:val="0"/>
        <w:rPr>
          <w:rFonts w:asciiTheme="majorEastAsia" w:eastAsiaTheme="majorEastAsia" w:hAnsiTheme="majorEastAsia"/>
          <w:sz w:val="24"/>
          <w:szCs w:val="24"/>
        </w:rPr>
      </w:pPr>
    </w:p>
    <w:p w:rsidR="00D20174" w:rsidRDefault="00D20174" w:rsidP="00D20174">
      <w:pPr>
        <w:ind w:left="210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———————</w:t>
      </w:r>
      <w:r w:rsidRPr="009D4DC3">
        <w:rPr>
          <w:rFonts w:ascii="ＭＳ Ｐゴシック" w:eastAsia="ＭＳ Ｐゴシック" w:hAnsi="ＭＳ Ｐゴシック" w:hint="eastAsia"/>
          <w:szCs w:val="21"/>
        </w:rPr>
        <w:t>—————————————————————————キリトリ————————</w:t>
      </w:r>
      <w:r>
        <w:rPr>
          <w:rFonts w:ascii="ＭＳ Ｐゴシック" w:eastAsia="ＭＳ Ｐゴシック" w:hAnsi="ＭＳ Ｐゴシック" w:hint="eastAsia"/>
          <w:szCs w:val="21"/>
        </w:rPr>
        <w:t>————————————————————————————</w:t>
      </w:r>
    </w:p>
    <w:p w:rsidR="00E16774" w:rsidRPr="009D4DC3" w:rsidRDefault="00E16774" w:rsidP="00D20174">
      <w:pPr>
        <w:ind w:left="210"/>
        <w:jc w:val="center"/>
        <w:rPr>
          <w:rFonts w:ascii="ＭＳ Ｐゴシック" w:eastAsia="ＭＳ Ｐゴシック" w:hAnsi="ＭＳ Ｐゴシック"/>
          <w:szCs w:val="21"/>
        </w:rPr>
      </w:pPr>
    </w:p>
    <w:p w:rsidR="00EF04B9" w:rsidRPr="00B0437B" w:rsidRDefault="00EF04B9" w:rsidP="00EF04B9">
      <w:pPr>
        <w:rPr>
          <w:rFonts w:ascii="ＭＳ Ｐゴシック" w:eastAsia="ＭＳ Ｐゴシック" w:hAnsi="ＭＳ Ｐゴシック"/>
          <w:sz w:val="28"/>
          <w:szCs w:val="28"/>
        </w:rPr>
      </w:pPr>
      <w:r w:rsidRPr="00B0437B">
        <w:rPr>
          <w:rFonts w:ascii="ＭＳ Ｐゴシック" w:eastAsia="ＭＳ Ｐゴシック" w:hAnsi="ＭＳ Ｐゴシック"/>
          <w:sz w:val="28"/>
          <w:szCs w:val="28"/>
        </w:rPr>
        <w:t>建て替えを考える</w:t>
      </w:r>
      <w:r w:rsidRPr="00B0437B">
        <w:rPr>
          <w:rFonts w:ascii="ＭＳ Ｐゴシック" w:eastAsia="ＭＳ Ｐゴシック" w:hAnsi="ＭＳ Ｐゴシック" w:hint="eastAsia"/>
          <w:sz w:val="28"/>
          <w:szCs w:val="28"/>
        </w:rPr>
        <w:t>勇士</w:t>
      </w:r>
      <w:r w:rsidRPr="00B0437B">
        <w:rPr>
          <w:rFonts w:ascii="ＭＳ Ｐゴシック" w:eastAsia="ＭＳ Ｐゴシック" w:hAnsi="ＭＳ Ｐゴシック"/>
          <w:sz w:val="28"/>
          <w:szCs w:val="28"/>
        </w:rPr>
        <w:t>会</w:t>
      </w:r>
      <w:r w:rsidRPr="00B0437B">
        <w:rPr>
          <w:rFonts w:ascii="ＭＳ Ｐゴシック" w:eastAsia="ＭＳ Ｐゴシック" w:hAnsi="ＭＳ Ｐゴシック" w:hint="eastAsia"/>
          <w:sz w:val="28"/>
          <w:szCs w:val="28"/>
        </w:rPr>
        <w:t>へ</w:t>
      </w:r>
    </w:p>
    <w:p w:rsidR="00EF04B9" w:rsidRDefault="00EF04B9" w:rsidP="00EF04B9">
      <w:pPr>
        <w:rPr>
          <w:rFonts w:ascii="ＭＳ Ｐゴシック" w:eastAsia="ＭＳ Ｐゴシック" w:hAnsi="ＭＳ Ｐゴシック"/>
          <w:sz w:val="24"/>
          <w:szCs w:val="24"/>
        </w:rPr>
      </w:pPr>
      <w:r w:rsidRPr="009D4DC3">
        <w:rPr>
          <w:rFonts w:ascii="ＭＳ Ｐゴシック" w:eastAsia="ＭＳ Ｐゴシック" w:hAnsi="ＭＳ Ｐゴシック"/>
          <w:sz w:val="24"/>
          <w:szCs w:val="24"/>
        </w:rPr>
        <w:t>〈　ご意見　〉</w:t>
      </w:r>
    </w:p>
    <w:p w:rsidR="00EF04B9" w:rsidRDefault="00EF04B9" w:rsidP="00EF04B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F04B9" w:rsidRDefault="00EF04B9" w:rsidP="00EF04B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F04B9" w:rsidRDefault="00EF04B9" w:rsidP="00EF04B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F04B9" w:rsidRDefault="00EF04B9" w:rsidP="00EF04B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F04B9" w:rsidRDefault="00EF04B9" w:rsidP="00EF04B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F04B9" w:rsidRDefault="00EF04B9" w:rsidP="00EF04B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F04B9" w:rsidRDefault="00EF04B9" w:rsidP="00EF04B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20174" w:rsidRPr="00213657" w:rsidRDefault="00EF04B9" w:rsidP="00EF04B9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9D4DC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ご住所　　　　　　　　　　　　　　　　　　　　　　　　　　　　ご氏名　　　　　</w:t>
      </w:r>
      <w:r w:rsidRPr="009D4DC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9D4DC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515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51543" w:rsidRPr="009D4DC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515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="00F2509F" w:rsidRPr="009D4DC3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</w:t>
      </w:r>
      <w:r w:rsidR="00F2509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F2509F" w:rsidRPr="009D4DC3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</w:t>
      </w:r>
      <w:r w:rsidR="00F2509F" w:rsidRPr="009D4DC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2509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F2509F" w:rsidRPr="009D4DC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D2017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</w:p>
    <w:sectPr w:rsidR="00D20174" w:rsidRPr="00213657" w:rsidSect="000B4C3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426" w:right="720" w:bottom="426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5D" w:rsidRDefault="00E0035D" w:rsidP="00D20174">
      <w:r>
        <w:separator/>
      </w:r>
    </w:p>
  </w:endnote>
  <w:endnote w:type="continuationSeparator" w:id="0">
    <w:p w:rsidR="00E0035D" w:rsidRDefault="00E0035D" w:rsidP="00D2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07" w:rsidRDefault="009A6A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07" w:rsidRDefault="009A6A0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07" w:rsidRDefault="009A6A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5D" w:rsidRDefault="00E0035D" w:rsidP="00D20174">
      <w:r>
        <w:separator/>
      </w:r>
    </w:p>
  </w:footnote>
  <w:footnote w:type="continuationSeparator" w:id="0">
    <w:p w:rsidR="00E0035D" w:rsidRDefault="00E0035D" w:rsidP="00D20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07" w:rsidRDefault="009A6A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07" w:rsidRDefault="009A6A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07" w:rsidRDefault="009A6A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3D"/>
    <w:multiLevelType w:val="hybridMultilevel"/>
    <w:tmpl w:val="9A2877EE"/>
    <w:lvl w:ilvl="0" w:tplc="9BA69C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156FAF"/>
    <w:multiLevelType w:val="hybridMultilevel"/>
    <w:tmpl w:val="222E8F1A"/>
    <w:lvl w:ilvl="0" w:tplc="5F78E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FC4781"/>
    <w:multiLevelType w:val="hybridMultilevel"/>
    <w:tmpl w:val="8092CB4A"/>
    <w:lvl w:ilvl="0" w:tplc="6756E308">
      <w:start w:val="1"/>
      <w:numFmt w:val="decimalFullWidth"/>
      <w:lvlText w:val="%1、"/>
      <w:lvlJc w:val="left"/>
      <w:pPr>
        <w:ind w:left="420" w:hanging="420"/>
      </w:pPr>
      <w:rPr>
        <w:rFonts w:ascii="Century" w:eastAsia="ＭＳ 明朝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843872"/>
    <w:multiLevelType w:val="hybridMultilevel"/>
    <w:tmpl w:val="6534F50E"/>
    <w:lvl w:ilvl="0" w:tplc="FB28DECA">
      <w:start w:val="1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2526FD"/>
    <w:multiLevelType w:val="hybridMultilevel"/>
    <w:tmpl w:val="E7FC50EA"/>
    <w:lvl w:ilvl="0" w:tplc="0D6EB0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86C51C5"/>
    <w:multiLevelType w:val="hybridMultilevel"/>
    <w:tmpl w:val="F8FEC85E"/>
    <w:lvl w:ilvl="0" w:tplc="40648C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E63C6A"/>
    <w:multiLevelType w:val="hybridMultilevel"/>
    <w:tmpl w:val="09AE9A72"/>
    <w:lvl w:ilvl="0" w:tplc="248679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070CE8"/>
    <w:multiLevelType w:val="hybridMultilevel"/>
    <w:tmpl w:val="BD1086AC"/>
    <w:lvl w:ilvl="0" w:tplc="9C6C5E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83367DC"/>
    <w:multiLevelType w:val="hybridMultilevel"/>
    <w:tmpl w:val="F61C3A4E"/>
    <w:lvl w:ilvl="0" w:tplc="52669E12">
      <w:start w:val="1"/>
      <w:numFmt w:val="decimalEnclosedCircle"/>
      <w:pStyle w:val="2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6AB56C7F"/>
    <w:multiLevelType w:val="hybridMultilevel"/>
    <w:tmpl w:val="9F10D736"/>
    <w:lvl w:ilvl="0" w:tplc="996C2F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7FA356A3"/>
    <w:multiLevelType w:val="hybridMultilevel"/>
    <w:tmpl w:val="3B30F8F6"/>
    <w:lvl w:ilvl="0" w:tplc="2BDCEB7A">
      <w:start w:val="1"/>
      <w:numFmt w:val="decimalEnclosedCircle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bordersDoNotSurroundHeader/>
  <w:bordersDoNotSurroundFooter/>
  <w:stylePaneFormatFilter w:val="3F01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5E1"/>
    <w:rsid w:val="00004163"/>
    <w:rsid w:val="00016620"/>
    <w:rsid w:val="0004238E"/>
    <w:rsid w:val="00063EA2"/>
    <w:rsid w:val="00067BF4"/>
    <w:rsid w:val="0007380B"/>
    <w:rsid w:val="000B4C3F"/>
    <w:rsid w:val="000F0D2D"/>
    <w:rsid w:val="001132C6"/>
    <w:rsid w:val="00171578"/>
    <w:rsid w:val="001811B9"/>
    <w:rsid w:val="00184B1B"/>
    <w:rsid w:val="00193909"/>
    <w:rsid w:val="001A48C2"/>
    <w:rsid w:val="001B45BE"/>
    <w:rsid w:val="001B4B0F"/>
    <w:rsid w:val="00207B29"/>
    <w:rsid w:val="00215D4C"/>
    <w:rsid w:val="0024196A"/>
    <w:rsid w:val="00265E6D"/>
    <w:rsid w:val="00270513"/>
    <w:rsid w:val="00285971"/>
    <w:rsid w:val="002A73C6"/>
    <w:rsid w:val="002A77D9"/>
    <w:rsid w:val="002D1DE8"/>
    <w:rsid w:val="002E6A3B"/>
    <w:rsid w:val="002F2908"/>
    <w:rsid w:val="00321353"/>
    <w:rsid w:val="00326DAA"/>
    <w:rsid w:val="00333A98"/>
    <w:rsid w:val="00341BB8"/>
    <w:rsid w:val="00357933"/>
    <w:rsid w:val="003A7D9E"/>
    <w:rsid w:val="003F1517"/>
    <w:rsid w:val="003F5138"/>
    <w:rsid w:val="003F7F26"/>
    <w:rsid w:val="00400DB7"/>
    <w:rsid w:val="00416B21"/>
    <w:rsid w:val="00417C9A"/>
    <w:rsid w:val="00450C77"/>
    <w:rsid w:val="004521E5"/>
    <w:rsid w:val="00455D31"/>
    <w:rsid w:val="00457981"/>
    <w:rsid w:val="004A28A8"/>
    <w:rsid w:val="004C6DE1"/>
    <w:rsid w:val="004D5D1A"/>
    <w:rsid w:val="00516C62"/>
    <w:rsid w:val="00530B4F"/>
    <w:rsid w:val="00544BF0"/>
    <w:rsid w:val="00561F21"/>
    <w:rsid w:val="0057014D"/>
    <w:rsid w:val="005717AE"/>
    <w:rsid w:val="005719FC"/>
    <w:rsid w:val="00571A79"/>
    <w:rsid w:val="00580335"/>
    <w:rsid w:val="005F64C3"/>
    <w:rsid w:val="00616D5C"/>
    <w:rsid w:val="00687409"/>
    <w:rsid w:val="006B1AC6"/>
    <w:rsid w:val="006B59C5"/>
    <w:rsid w:val="006C17F7"/>
    <w:rsid w:val="006E0F4D"/>
    <w:rsid w:val="00700EA3"/>
    <w:rsid w:val="00730267"/>
    <w:rsid w:val="00734D0D"/>
    <w:rsid w:val="00780F02"/>
    <w:rsid w:val="008154D2"/>
    <w:rsid w:val="0084065C"/>
    <w:rsid w:val="008575F1"/>
    <w:rsid w:val="0086766C"/>
    <w:rsid w:val="00890590"/>
    <w:rsid w:val="008B5119"/>
    <w:rsid w:val="008B6973"/>
    <w:rsid w:val="009340C3"/>
    <w:rsid w:val="00942784"/>
    <w:rsid w:val="00946913"/>
    <w:rsid w:val="009522EF"/>
    <w:rsid w:val="009706E9"/>
    <w:rsid w:val="0097668A"/>
    <w:rsid w:val="009A6A07"/>
    <w:rsid w:val="009B2EF6"/>
    <w:rsid w:val="009B611D"/>
    <w:rsid w:val="009C610B"/>
    <w:rsid w:val="009D3B17"/>
    <w:rsid w:val="009D4674"/>
    <w:rsid w:val="00A146B4"/>
    <w:rsid w:val="00A15514"/>
    <w:rsid w:val="00A17DCB"/>
    <w:rsid w:val="00A245E1"/>
    <w:rsid w:val="00A70A46"/>
    <w:rsid w:val="00A7516E"/>
    <w:rsid w:val="00A90554"/>
    <w:rsid w:val="00AA0D7D"/>
    <w:rsid w:val="00B147F6"/>
    <w:rsid w:val="00B208F7"/>
    <w:rsid w:val="00B260DD"/>
    <w:rsid w:val="00B44E7B"/>
    <w:rsid w:val="00B66136"/>
    <w:rsid w:val="00B80CAC"/>
    <w:rsid w:val="00BA0D8D"/>
    <w:rsid w:val="00BA362E"/>
    <w:rsid w:val="00BA7168"/>
    <w:rsid w:val="00BD23CB"/>
    <w:rsid w:val="00BE7DAB"/>
    <w:rsid w:val="00BF58E2"/>
    <w:rsid w:val="00C34108"/>
    <w:rsid w:val="00C4531F"/>
    <w:rsid w:val="00CA530C"/>
    <w:rsid w:val="00CA7EB6"/>
    <w:rsid w:val="00CB45DD"/>
    <w:rsid w:val="00CC2851"/>
    <w:rsid w:val="00CC7B03"/>
    <w:rsid w:val="00CE6454"/>
    <w:rsid w:val="00D20174"/>
    <w:rsid w:val="00D51543"/>
    <w:rsid w:val="00D522B8"/>
    <w:rsid w:val="00D67E66"/>
    <w:rsid w:val="00D7063A"/>
    <w:rsid w:val="00DB0AE8"/>
    <w:rsid w:val="00DB4292"/>
    <w:rsid w:val="00DD5E1C"/>
    <w:rsid w:val="00E0035D"/>
    <w:rsid w:val="00E076D7"/>
    <w:rsid w:val="00E16774"/>
    <w:rsid w:val="00E27127"/>
    <w:rsid w:val="00E542C8"/>
    <w:rsid w:val="00E57E4C"/>
    <w:rsid w:val="00E633E7"/>
    <w:rsid w:val="00E64F28"/>
    <w:rsid w:val="00ED1FC5"/>
    <w:rsid w:val="00EF04B9"/>
    <w:rsid w:val="00F2509F"/>
    <w:rsid w:val="00F31691"/>
    <w:rsid w:val="00F47E6C"/>
    <w:rsid w:val="00F8131B"/>
    <w:rsid w:val="00FA16B4"/>
    <w:rsid w:val="00FA17BB"/>
    <w:rsid w:val="00FA6B9F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A1D8E"/>
    <w:pPr>
      <w:widowControl w:val="0"/>
      <w:jc w:val="both"/>
    </w:pPr>
    <w:rPr>
      <w:kern w:val="2"/>
      <w:sz w:val="21"/>
      <w:szCs w:val="22"/>
    </w:rPr>
  </w:style>
  <w:style w:type="paragraph" w:styleId="20">
    <w:name w:val="heading 2"/>
    <w:basedOn w:val="a"/>
    <w:next w:val="a"/>
    <w:link w:val="21"/>
    <w:qFormat/>
    <w:rsid w:val="00D448B3"/>
    <w:pPr>
      <w:keepNext/>
      <w:widowControl/>
      <w:suppressAutoHyphens/>
      <w:outlineLvl w:val="1"/>
    </w:pPr>
    <w:rPr>
      <w:rFonts w:ascii="Arial" w:eastAsia="ＭＳ ゴシック" w:hAnsi="Arial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行間詰め1"/>
    <w:uiPriority w:val="1"/>
    <w:qFormat/>
    <w:rsid w:val="005A1D8E"/>
    <w:pPr>
      <w:widowControl w:val="0"/>
      <w:jc w:val="both"/>
    </w:pPr>
    <w:rPr>
      <w:kern w:val="2"/>
      <w:sz w:val="21"/>
      <w:szCs w:val="22"/>
    </w:rPr>
  </w:style>
  <w:style w:type="paragraph" w:customStyle="1" w:styleId="131">
    <w:name w:val="表 (青) 131"/>
    <w:basedOn w:val="a"/>
    <w:link w:val="13"/>
    <w:uiPriority w:val="34"/>
    <w:qFormat/>
    <w:rsid w:val="005A1D8E"/>
    <w:pPr>
      <w:ind w:leftChars="400" w:left="840"/>
    </w:pPr>
  </w:style>
  <w:style w:type="character" w:customStyle="1" w:styleId="13">
    <w:name w:val="表 (青) 13 (文字)"/>
    <w:basedOn w:val="a0"/>
    <w:link w:val="131"/>
    <w:uiPriority w:val="34"/>
    <w:rsid w:val="005A1D8E"/>
  </w:style>
  <w:style w:type="paragraph" w:customStyle="1" w:styleId="a3">
    <w:name w:val="見出し"/>
    <w:basedOn w:val="a"/>
    <w:link w:val="a4"/>
    <w:qFormat/>
    <w:rsid w:val="005A1D8E"/>
    <w:pPr>
      <w:jc w:val="center"/>
    </w:pPr>
    <w:rPr>
      <w:sz w:val="28"/>
      <w:szCs w:val="28"/>
    </w:rPr>
  </w:style>
  <w:style w:type="character" w:customStyle="1" w:styleId="a4">
    <w:name w:val="見出し (文字)"/>
    <w:basedOn w:val="a0"/>
    <w:link w:val="a3"/>
    <w:rsid w:val="005A1D8E"/>
    <w:rPr>
      <w:sz w:val="28"/>
      <w:szCs w:val="28"/>
    </w:rPr>
  </w:style>
  <w:style w:type="paragraph" w:customStyle="1" w:styleId="10">
    <w:name w:val="スタイル1"/>
    <w:basedOn w:val="131"/>
    <w:link w:val="11"/>
    <w:qFormat/>
    <w:rsid w:val="005A1D8E"/>
    <w:pPr>
      <w:ind w:leftChars="0" w:left="0"/>
    </w:pPr>
    <w:rPr>
      <w:sz w:val="22"/>
    </w:rPr>
  </w:style>
  <w:style w:type="character" w:customStyle="1" w:styleId="11">
    <w:name w:val="スタイル1 (文字)"/>
    <w:basedOn w:val="13"/>
    <w:link w:val="10"/>
    <w:rsid w:val="005A1D8E"/>
    <w:rPr>
      <w:sz w:val="22"/>
    </w:rPr>
  </w:style>
  <w:style w:type="paragraph" w:customStyle="1" w:styleId="2">
    <w:name w:val="スタイル2"/>
    <w:basedOn w:val="10"/>
    <w:link w:val="22"/>
    <w:qFormat/>
    <w:rsid w:val="005A1D8E"/>
    <w:pPr>
      <w:numPr>
        <w:numId w:val="1"/>
      </w:numPr>
      <w:tabs>
        <w:tab w:val="left" w:pos="2552"/>
      </w:tabs>
      <w:jc w:val="left"/>
    </w:pPr>
  </w:style>
  <w:style w:type="character" w:customStyle="1" w:styleId="22">
    <w:name w:val="スタイル2 (文字)"/>
    <w:basedOn w:val="11"/>
    <w:link w:val="2"/>
    <w:rsid w:val="005A1D8E"/>
  </w:style>
  <w:style w:type="paragraph" w:styleId="a5">
    <w:name w:val="Date"/>
    <w:basedOn w:val="a"/>
    <w:next w:val="a"/>
    <w:link w:val="a6"/>
    <w:uiPriority w:val="99"/>
    <w:semiHidden/>
    <w:unhideWhenUsed/>
    <w:rsid w:val="00A245E1"/>
  </w:style>
  <w:style w:type="character" w:customStyle="1" w:styleId="a6">
    <w:name w:val="日付 (文字)"/>
    <w:basedOn w:val="a0"/>
    <w:link w:val="a5"/>
    <w:uiPriority w:val="99"/>
    <w:semiHidden/>
    <w:rsid w:val="00A245E1"/>
  </w:style>
  <w:style w:type="paragraph" w:styleId="a7">
    <w:name w:val="header"/>
    <w:basedOn w:val="a"/>
    <w:link w:val="a8"/>
    <w:uiPriority w:val="99"/>
    <w:semiHidden/>
    <w:unhideWhenUsed/>
    <w:rsid w:val="00755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5581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55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55818"/>
    <w:rPr>
      <w:kern w:val="2"/>
      <w:sz w:val="21"/>
      <w:szCs w:val="22"/>
    </w:rPr>
  </w:style>
  <w:style w:type="character" w:customStyle="1" w:styleId="21">
    <w:name w:val="見出し 2 (文字)"/>
    <w:basedOn w:val="a0"/>
    <w:link w:val="20"/>
    <w:rsid w:val="00D448B3"/>
    <w:rPr>
      <w:rFonts w:ascii="Arial" w:eastAsia="ＭＳ ゴシック" w:hAnsi="Arial"/>
      <w:kern w:val="1"/>
      <w:sz w:val="21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E09B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09B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4239DF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4239DF"/>
    <w:rPr>
      <w:rFonts w:ascii="MS UI Gothic" w:eastAsia="MS UI Gothic"/>
      <w:kern w:val="2"/>
      <w:sz w:val="18"/>
      <w:szCs w:val="18"/>
    </w:rPr>
  </w:style>
  <w:style w:type="character" w:styleId="af">
    <w:name w:val="Emphasis"/>
    <w:basedOn w:val="a0"/>
    <w:uiPriority w:val="20"/>
    <w:qFormat/>
    <w:rsid w:val="001811B9"/>
    <w:rPr>
      <w:b/>
      <w:bCs/>
      <w:i w:val="0"/>
      <w:iCs w:val="0"/>
    </w:rPr>
  </w:style>
  <w:style w:type="paragraph" w:styleId="af0">
    <w:name w:val="List Paragraph"/>
    <w:basedOn w:val="a"/>
    <w:uiPriority w:val="72"/>
    <w:qFormat/>
    <w:rsid w:val="006C17F7"/>
    <w:pPr>
      <w:ind w:leftChars="400" w:left="840"/>
    </w:pPr>
  </w:style>
  <w:style w:type="character" w:styleId="af1">
    <w:name w:val="Hyperlink"/>
    <w:basedOn w:val="a0"/>
    <w:uiPriority w:val="99"/>
    <w:unhideWhenUsed/>
    <w:rsid w:val="00561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mira.jp/cut/hoikuen/file96.htm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www.fumira.jp/cut/gakkou/file186.ht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7" Type="http://schemas.openxmlformats.org/officeDocument/2006/relationships/endnotes" Target="endnotes.xml"/><Relationship Id="rId12" Type="http://schemas.openxmlformats.org/officeDocument/2006/relationships/hyperlink" Target="http://www.fumira.jp/cut/undoukai/file14.htm" TargetMode="External"/><Relationship Id="rId17" Type="http://schemas.openxmlformats.org/officeDocument/2006/relationships/image" Target="media/image5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umira.jp/cut/keirou/file11.htm" TargetMode="External"/><Relationship Id="rId20" Type="http://schemas.openxmlformats.org/officeDocument/2006/relationships/hyperlink" Target="http://www.fumira.jp/cut/bousai/file4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fumira.jp/cut/gakkou/file174.htm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fumira.jp/cut/kodomo/file2.htm" TargetMode="External"/><Relationship Id="rId22" Type="http://schemas.openxmlformats.org/officeDocument/2006/relationships/hyperlink" Target="mailto:ike3tatekaeu4nokai@yahoo.co.jp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3BAE-6655-4978-B212-56971EB1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スタッフバンケットクリエイション</dc:creator>
  <cp:lastModifiedBy>hada</cp:lastModifiedBy>
  <cp:revision>2</cp:revision>
  <cp:lastPrinted>2011-10-06T13:50:00Z</cp:lastPrinted>
  <dcterms:created xsi:type="dcterms:W3CDTF">2011-10-14T00:54:00Z</dcterms:created>
  <dcterms:modified xsi:type="dcterms:W3CDTF">2011-10-14T00:54:00Z</dcterms:modified>
</cp:coreProperties>
</file>